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s/font13.odttf" ContentType="application/vnd.openxmlformats-officedocument.obfuscatedFont"/>
  <Override PartName="/word/fonts/font12.odttf" ContentType="application/vnd.openxmlformats-officedocument.obfuscatedFont"/>
  <Override PartName="/word/fonts/font10.odttf" ContentType="application/vnd.openxmlformats-officedocument.obfuscatedFont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16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11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1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40" w:before="240" w:after="60"/>
        <w:ind w:right="-460" w:hanging="0"/>
        <w:rPr>
          <w:sz w:val="52"/>
          <w:szCs w:val="52"/>
        </w:rPr>
      </w:pPr>
      <w:r>
        <w:rPr>
          <w:sz w:val="52"/>
          <w:szCs w:val="52"/>
        </w:rPr>
        <w:t>Форма сбора контента от партнёра</w:t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Контент, который потребуется для оформления карточки и страницы вашего сервиса в Магазине интеграций МедФлекса.</w:t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 xml:space="preserve">Подробнее </w:t>
      </w:r>
      <w:hyperlink r:id="rId2">
        <w:r>
          <w:rPr>
            <w:color w:val="1155CC"/>
            <w:sz w:val="24"/>
            <w:szCs w:val="24"/>
            <w:u w:val="single"/>
          </w:rPr>
          <w:t>о странице сервиса и требованию к контенту на ней</w:t>
        </w:r>
      </w:hyperlink>
      <w:r>
        <w:rPr>
          <w:sz w:val="24"/>
          <w:szCs w:val="24"/>
        </w:rPr>
        <w:t>.</w:t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 xml:space="preserve">Посмотреть, как выглядят карточки и страницы, можно </w:t>
      </w:r>
      <w:r>
        <w:fldChar w:fldCharType="begin"/>
      </w:r>
      <w:r>
        <w:rPr>
          <w:sz w:val="24"/>
          <w:u w:val="single"/>
          <w:szCs w:val="24"/>
          <w:color w:val="1155CC"/>
        </w:rPr>
        <w:instrText xml:space="preserve"> HYPERLINK "https://medflex.ru/clinics/" \l "integrations:~:text=52 готовые интеграции"</w:instrText>
      </w:r>
      <w:r>
        <w:rPr>
          <w:sz w:val="24"/>
          <w:u w:val="single"/>
          <w:szCs w:val="24"/>
          <w:color w:val="1155CC"/>
        </w:rPr>
        <w:fldChar w:fldCharType="separate"/>
      </w:r>
      <w:r>
        <w:rPr>
          <w:color w:val="1155CC"/>
          <w:sz w:val="24"/>
          <w:szCs w:val="24"/>
          <w:u w:val="single"/>
        </w:rPr>
        <w:t>на сайте МедФлекса</w:t>
      </w:r>
      <w:r>
        <w:rPr>
          <w:sz w:val="24"/>
          <w:u w:val="single"/>
          <w:szCs w:val="24"/>
          <w:color w:val="1155CC"/>
        </w:rPr>
        <w:fldChar w:fldCharType="end"/>
      </w:r>
      <w:r>
        <w:rPr>
          <w:sz w:val="24"/>
          <w:szCs w:val="24"/>
        </w:rPr>
        <w:t>.</w:t>
      </w:r>
    </w:p>
    <w:p>
      <w:pPr>
        <w:pStyle w:val="2"/>
        <w:keepNext w:val="false"/>
        <w:keepLines w:val="false"/>
        <w:spacing w:lineRule="auto" w:line="218"/>
        <w:ind w:right="-460" w:hanging="0"/>
        <w:rPr>
          <w:b/>
          <w:b/>
          <w:bCs/>
        </w:rPr>
      </w:pPr>
      <w:bookmarkStart w:id="0" w:name="_nfoir98sis8s"/>
      <w:bookmarkEnd w:id="0"/>
      <w:r>
        <w:rPr>
          <w:b/>
          <w:bCs/>
        </w:rPr>
        <w:t>Название сервиса</w:t>
      </w:r>
    </w:p>
    <w:p>
      <w:pPr>
        <w:pStyle w:val="LOnormal"/>
        <w:spacing w:lineRule="auto" w:line="300" w:before="240" w:after="0"/>
        <w:rPr>
          <w:sz w:val="24"/>
          <w:szCs w:val="24"/>
        </w:rPr>
      </w:pPr>
      <w:r>
        <w:rPr>
          <w:sz w:val="24"/>
          <w:szCs w:val="24"/>
        </w:rPr>
        <w:t>Впишите в поле ниже название сервиса, как его увидят клиники.</w:t>
      </w:r>
    </w:p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  <w:t>Название сервиса (обязательное поле)</w:t>
      </w:r>
    </w:p>
    <w:tbl>
      <w:tblPr>
        <w:tblStyle w:val="Table1"/>
        <w:tblW w:w="8895" w:type="dxa"/>
        <w:jc w:val="left"/>
        <w:tblInd w:w="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</w:tblGrid>
      <w:tr>
        <w:trPr>
          <w:trHeight w:val="525" w:hRule="atLeast"/>
        </w:trPr>
        <w:tc>
          <w:tcPr>
            <w:tcW w:w="8895" w:type="dxa"/>
            <w:tcBorders>
              <w:top w:val="single" w:sz="6" w:space="0" w:color="4A86E8"/>
              <w:left w:val="single" w:sz="6" w:space="0" w:color="4A86E8"/>
              <w:bottom w:val="single" w:sz="6" w:space="0" w:color="4A86E8"/>
              <w:right w:val="single" w:sz="6" w:space="0" w:color="4A86E8"/>
            </w:tcBorders>
          </w:tcPr>
          <w:p>
            <w:pPr>
              <w:pStyle w:val="LOnormal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2"/>
        <w:keepNext w:val="false"/>
        <w:keepLines w:val="false"/>
        <w:spacing w:lineRule="auto" w:line="218"/>
        <w:ind w:right="-460" w:hanging="0"/>
        <w:rPr>
          <w:b/>
          <w:b/>
          <w:bCs/>
        </w:rPr>
      </w:pPr>
      <w:bookmarkStart w:id="1" w:name="_jia8p4uz756u"/>
      <w:bookmarkEnd w:id="1"/>
      <w:r>
        <w:rPr>
          <w:b/>
          <w:bCs/>
        </w:rPr>
        <w:t>Текст карточки</w:t>
      </w:r>
    </w:p>
    <w:p>
      <w:pPr>
        <w:pStyle w:val="LOnormal"/>
        <w:spacing w:lineRule="auto" w:line="300" w:before="240" w:after="0"/>
        <w:rPr>
          <w:b/>
          <w:b/>
          <w:bCs/>
          <w:sz w:val="32"/>
          <w:szCs w:val="32"/>
        </w:rPr>
      </w:pPr>
      <w:r>
        <w:rPr/>
        <w:drawing>
          <wp:inline distT="0" distB="0" distL="0" distR="0">
            <wp:extent cx="2806700" cy="2336800"/>
            <wp:effectExtent l="0" t="0" r="0" b="0"/>
            <wp:docPr id="1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В полях ниже разместите текст для карточки вашего сервиса в Магазине интеграций.</w:t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Краткое описание сервиса до 150 символов: должно передавать суть предложения и пользу для клиники. Также напишите стоимость услуг из расчёта на 1 филиал клиники: можно указать сумму от и до.</w:t>
      </w:r>
    </w:p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  <w:t>Текст для карточки до 150 символов (обязательное поле)</w:t>
      </w:r>
    </w:p>
    <w:tbl>
      <w:tblPr>
        <w:tblStyle w:val="Table2"/>
        <w:tblW w:w="8895" w:type="dxa"/>
        <w:jc w:val="left"/>
        <w:tblInd w:w="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</w:tblGrid>
      <w:tr>
        <w:trPr>
          <w:trHeight w:val="525" w:hRule="atLeast"/>
        </w:trPr>
        <w:tc>
          <w:tcPr>
            <w:tcW w:w="8895" w:type="dxa"/>
            <w:tcBorders>
              <w:top w:val="single" w:sz="6" w:space="0" w:color="4A86E8"/>
              <w:left w:val="single" w:sz="6" w:space="0" w:color="4A86E8"/>
              <w:bottom w:val="single" w:sz="6" w:space="0" w:color="4A86E8"/>
              <w:right w:val="single" w:sz="6" w:space="0" w:color="4A86E8"/>
            </w:tcBorders>
          </w:tcPr>
          <w:p>
            <w:pPr>
              <w:pStyle w:val="LOnormal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</w:r>
    </w:p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  <w:t>Стоимость услуг в ₽ на 1 филиал (обязательное поле)</w:t>
      </w:r>
    </w:p>
    <w:p>
      <w:pPr>
        <w:pStyle w:val="LOnormal"/>
        <w:spacing w:lineRule="auto" w:line="300" w:before="240" w:after="0"/>
        <w:ind w:right="-460" w:hanging="0"/>
        <w:rPr>
          <w:color w:val="000000"/>
        </w:rPr>
      </w:pPr>
      <w:r>
        <w:rPr>
          <w:color w:val="000000"/>
          <w:sz w:val="20"/>
          <w:szCs w:val="20"/>
        </w:rPr>
        <w:t>Если тарифов несколько, укажите ценовой диапазон (интервал)</w:t>
      </w:r>
    </w:p>
    <w:tbl>
      <w:tblPr>
        <w:tblStyle w:val="Table3"/>
        <w:tblW w:w="8895" w:type="dxa"/>
        <w:jc w:val="left"/>
        <w:tblInd w:w="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</w:tblGrid>
      <w:tr>
        <w:trPr>
          <w:trHeight w:val="525" w:hRule="atLeast"/>
        </w:trPr>
        <w:tc>
          <w:tcPr>
            <w:tcW w:w="8895" w:type="dxa"/>
            <w:tcBorders>
              <w:top w:val="single" w:sz="6" w:space="0" w:color="4A86E8"/>
              <w:left w:val="single" w:sz="6" w:space="0" w:color="4A86E8"/>
              <w:bottom w:val="single" w:sz="6" w:space="0" w:color="4A86E8"/>
              <w:right w:val="single" w:sz="6" w:space="0" w:color="4A86E8"/>
            </w:tcBorders>
          </w:tcPr>
          <w:p>
            <w:pPr>
              <w:pStyle w:val="LOnormal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2"/>
        <w:keepNext w:val="false"/>
        <w:keepLines w:val="false"/>
        <w:spacing w:lineRule="auto" w:line="218"/>
        <w:ind w:right="-460" w:hanging="0"/>
        <w:rPr>
          <w:b/>
          <w:b/>
          <w:bCs/>
        </w:rPr>
      </w:pPr>
      <w:bookmarkStart w:id="2" w:name="_sx68u9faksoi"/>
      <w:bookmarkEnd w:id="2"/>
      <w:r>
        <w:rPr>
          <w:b/>
          <w:bCs/>
        </w:rPr>
        <w:t>Текст страницы</w:t>
      </w:r>
    </w:p>
    <w:p>
      <w:pPr>
        <w:pStyle w:val="LOnormal"/>
        <w:spacing w:lineRule="auto" w:line="300" w:before="240" w:after="0"/>
        <w:rPr>
          <w:b/>
          <w:b/>
          <w:bCs/>
          <w:sz w:val="32"/>
          <w:szCs w:val="32"/>
        </w:rPr>
      </w:pPr>
      <w:r>
        <w:rPr/>
        <w:drawing>
          <wp:inline distT="0" distB="0" distL="0" distR="0">
            <wp:extent cx="4013200" cy="3378200"/>
            <wp:effectExtent l="0" t="0" r="0" b="0"/>
            <wp:docPr id="2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spacing w:lineRule="auto" w:line="300" w:before="240" w:after="0"/>
        <w:rPr>
          <w:sz w:val="24"/>
          <w:szCs w:val="24"/>
        </w:rPr>
      </w:pPr>
      <w:r>
        <w:rPr>
          <w:sz w:val="24"/>
          <w:szCs w:val="24"/>
        </w:rPr>
        <w:t>В полях ниже разместите текст для страницы вашего сервиса. Ограничений по символам нет, но постарайтесь передать мысли ёмко и чётко. Чем меньше текста, тем больше шансов, что его прочтут.</w:t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Возможности и преимущества сервиса оформите, пожалуйста, маркированным списком.</w:t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В поле «Сколько стоит» можно указать бесплатный (пробный) период и информацию о скидках, если они есть.</w:t>
      </w:r>
    </w:p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  <w:t>Общее описание/введение (обязательное поле)</w:t>
      </w:r>
    </w:p>
    <w:tbl>
      <w:tblPr>
        <w:tblStyle w:val="Table4"/>
        <w:tblW w:w="8895" w:type="dxa"/>
        <w:jc w:val="left"/>
        <w:tblInd w:w="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</w:tblGrid>
      <w:tr>
        <w:trPr>
          <w:trHeight w:val="525" w:hRule="atLeast"/>
        </w:trPr>
        <w:tc>
          <w:tcPr>
            <w:tcW w:w="8895" w:type="dxa"/>
            <w:tcBorders>
              <w:top w:val="single" w:sz="6" w:space="0" w:color="4A86E8"/>
              <w:left w:val="single" w:sz="6" w:space="0" w:color="4A86E8"/>
              <w:bottom w:val="single" w:sz="6" w:space="0" w:color="4A86E8"/>
              <w:right w:val="single" w:sz="6" w:space="0" w:color="4A86E8"/>
            </w:tcBorders>
          </w:tcPr>
          <w:p>
            <w:pPr>
              <w:pStyle w:val="LOnormal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  <w:t>Возможности и преимущества сервиса (обязательное поле)</w:t>
      </w:r>
    </w:p>
    <w:tbl>
      <w:tblPr>
        <w:tblStyle w:val="Table5"/>
        <w:tblW w:w="8895" w:type="dxa"/>
        <w:jc w:val="left"/>
        <w:tblInd w:w="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</w:tblGrid>
      <w:tr>
        <w:trPr>
          <w:trHeight w:val="525" w:hRule="atLeast"/>
        </w:trPr>
        <w:tc>
          <w:tcPr>
            <w:tcW w:w="8895" w:type="dxa"/>
            <w:tcBorders>
              <w:top w:val="single" w:sz="6" w:space="0" w:color="4A86E8"/>
              <w:left w:val="single" w:sz="6" w:space="0" w:color="4A86E8"/>
              <w:bottom w:val="single" w:sz="6" w:space="0" w:color="4A86E8"/>
              <w:right w:val="single" w:sz="6" w:space="0" w:color="4A86E8"/>
            </w:tcBorders>
          </w:tcPr>
          <w:p>
            <w:pPr>
              <w:pStyle w:val="LOnormal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</w:r>
    </w:p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  <w:t>Какие данные из МИС получит сервис (обязательное поле)</w:t>
      </w:r>
    </w:p>
    <w:tbl>
      <w:tblPr>
        <w:tblStyle w:val="Table6"/>
        <w:tblW w:w="8895" w:type="dxa"/>
        <w:jc w:val="left"/>
        <w:tblInd w:w="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</w:tblGrid>
      <w:tr>
        <w:trPr>
          <w:trHeight w:val="525" w:hRule="atLeast"/>
        </w:trPr>
        <w:tc>
          <w:tcPr>
            <w:tcW w:w="8895" w:type="dxa"/>
            <w:tcBorders>
              <w:top w:val="single" w:sz="6" w:space="0" w:color="4A86E8"/>
              <w:left w:val="single" w:sz="6" w:space="0" w:color="4A86E8"/>
              <w:bottom w:val="single" w:sz="6" w:space="0" w:color="4A86E8"/>
              <w:right w:val="single" w:sz="6" w:space="0" w:color="4A86E8"/>
            </w:tcBorders>
          </w:tcPr>
          <w:p>
            <w:pPr>
              <w:pStyle w:val="LOnormal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  <w:t>Сколько стоит (обязательное поле)</w:t>
      </w:r>
    </w:p>
    <w:tbl>
      <w:tblPr>
        <w:tblStyle w:val="Table7"/>
        <w:tblW w:w="8895" w:type="dxa"/>
        <w:jc w:val="left"/>
        <w:tblInd w:w="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</w:tblGrid>
      <w:tr>
        <w:trPr>
          <w:trHeight w:val="525" w:hRule="atLeast"/>
        </w:trPr>
        <w:tc>
          <w:tcPr>
            <w:tcW w:w="8895" w:type="dxa"/>
            <w:tcBorders>
              <w:top w:val="single" w:sz="6" w:space="0" w:color="4A86E8"/>
              <w:left w:val="single" w:sz="6" w:space="0" w:color="4A86E8"/>
              <w:bottom w:val="single" w:sz="6" w:space="0" w:color="4A86E8"/>
              <w:right w:val="single" w:sz="6" w:space="0" w:color="4A86E8"/>
            </w:tcBorders>
          </w:tcPr>
          <w:p>
            <w:pPr>
              <w:pStyle w:val="LOnormal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2"/>
        <w:keepNext w:val="false"/>
        <w:keepLines w:val="false"/>
        <w:spacing w:lineRule="auto" w:line="264"/>
        <w:ind w:right="-460" w:hanging="0"/>
        <w:rPr>
          <w:b/>
          <w:b/>
          <w:bCs/>
          <w:sz w:val="34"/>
          <w:szCs w:val="34"/>
        </w:rPr>
      </w:pPr>
      <w:r>
        <w:rPr/>
      </w:r>
    </w:p>
    <w:p>
      <w:pPr>
        <w:pStyle w:val="2"/>
        <w:keepNext w:val="false"/>
        <w:keepLines w:val="false"/>
        <w:spacing w:lineRule="auto" w:line="218"/>
        <w:ind w:right="-460" w:hanging="0"/>
        <w:rPr>
          <w:b/>
          <w:b/>
          <w:bCs/>
        </w:rPr>
      </w:pPr>
      <w:bookmarkStart w:id="3" w:name="_73wygd3ydku8"/>
      <w:bookmarkEnd w:id="3"/>
      <w:r>
        <w:rPr>
          <w:b/>
          <w:bCs/>
        </w:rPr>
        <w:t>Баннер</w:t>
      </w:r>
    </w:p>
    <w:p>
      <w:pPr>
        <w:pStyle w:val="LOnormal"/>
        <w:spacing w:lineRule="auto" w:line="300" w:before="240" w:after="0"/>
        <w:ind w:right="-460" w:hanging="0"/>
        <w:rPr>
          <w:b/>
          <w:b/>
          <w:bCs/>
          <w:sz w:val="32"/>
          <w:szCs w:val="32"/>
        </w:rPr>
      </w:pPr>
      <w:r>
        <w:rPr/>
        <w:drawing>
          <wp:inline distT="0" distB="0" distL="0" distR="0">
            <wp:extent cx="5111115" cy="2990215"/>
            <wp:effectExtent l="0" t="0" r="0" b="0"/>
            <wp:docPr id="3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115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В полях ниже разместите текст для баннера на странице вашего сервиса в МедФлексе.</w:t>
      </w:r>
    </w:p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  <w:t>Заголовок до 40 символов</w:t>
      </w:r>
    </w:p>
    <w:tbl>
      <w:tblPr>
        <w:tblStyle w:val="Table10"/>
        <w:tblW w:w="8895" w:type="dxa"/>
        <w:jc w:val="left"/>
        <w:tblInd w:w="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</w:tblGrid>
      <w:tr>
        <w:trPr>
          <w:trHeight w:val="525" w:hRule="atLeast"/>
        </w:trPr>
        <w:tc>
          <w:tcPr>
            <w:tcW w:w="8895" w:type="dxa"/>
            <w:tcBorders>
              <w:top w:val="single" w:sz="6" w:space="0" w:color="4A86E8"/>
              <w:left w:val="single" w:sz="6" w:space="0" w:color="4A86E8"/>
              <w:bottom w:val="single" w:sz="6" w:space="0" w:color="4A86E8"/>
              <w:right w:val="single" w:sz="6" w:space="0" w:color="4A86E8"/>
            </w:tcBorders>
          </w:tcPr>
          <w:p>
            <w:pPr>
              <w:pStyle w:val="LOnormal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  <w:t>Описание до 130 символов</w:t>
      </w:r>
    </w:p>
    <w:tbl>
      <w:tblPr>
        <w:tblStyle w:val="Table11"/>
        <w:tblW w:w="8895" w:type="dxa"/>
        <w:jc w:val="left"/>
        <w:tblInd w:w="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</w:tblGrid>
      <w:tr>
        <w:trPr>
          <w:trHeight w:val="525" w:hRule="atLeast"/>
        </w:trPr>
        <w:tc>
          <w:tcPr>
            <w:tcW w:w="8895" w:type="dxa"/>
            <w:tcBorders>
              <w:top w:val="single" w:sz="6" w:space="0" w:color="4A86E8"/>
              <w:left w:val="single" w:sz="6" w:space="0" w:color="4A86E8"/>
              <w:bottom w:val="single" w:sz="6" w:space="0" w:color="4A86E8"/>
              <w:right w:val="single" w:sz="6" w:space="0" w:color="4A86E8"/>
            </w:tcBorders>
          </w:tcPr>
          <w:p>
            <w:pPr>
              <w:pStyle w:val="LOnormal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или</w:t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Вы можете передать свои баннеры в формате PNG, JPG или SVG. Размер 600 пикселей по меньшей стороне. Соотношение сторон 16:9. Объём до 200 килобайт. Если изображений несколько, нужно указать их порядок.</w:t>
      </w:r>
    </w:p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  <w:t>Ссылка на изображения: папка в облаке или отдельные прямые ссылки</w:t>
      </w:r>
    </w:p>
    <w:tbl>
      <w:tblPr>
        <w:tblStyle w:val="Table12"/>
        <w:tblW w:w="8895" w:type="dxa"/>
        <w:jc w:val="left"/>
        <w:tblInd w:w="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</w:tblGrid>
      <w:tr>
        <w:trPr>
          <w:trHeight w:val="525" w:hRule="atLeast"/>
        </w:trPr>
        <w:tc>
          <w:tcPr>
            <w:tcW w:w="8895" w:type="dxa"/>
            <w:tcBorders>
              <w:top w:val="single" w:sz="6" w:space="0" w:color="4A86E8"/>
              <w:left w:val="single" w:sz="6" w:space="0" w:color="4A86E8"/>
              <w:bottom w:val="single" w:sz="6" w:space="0" w:color="4A86E8"/>
              <w:right w:val="single" w:sz="6" w:space="0" w:color="4A86E8"/>
            </w:tcBorders>
          </w:tcPr>
          <w:p>
            <w:pPr>
              <w:pStyle w:val="LOnormal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2"/>
        <w:keepNext w:val="false"/>
        <w:keepLines w:val="false"/>
        <w:spacing w:lineRule="auto" w:line="218"/>
        <w:ind w:right="-460" w:hanging="0"/>
        <w:rPr>
          <w:b/>
          <w:b/>
          <w:bCs/>
        </w:rPr>
      </w:pPr>
      <w:bookmarkStart w:id="4" w:name="_mexil4q9o4ld"/>
      <w:bookmarkEnd w:id="4"/>
      <w:r>
        <w:rPr>
          <w:b/>
          <w:bCs/>
        </w:rPr>
        <w:t>Видео (необязательно)</w:t>
      </w:r>
    </w:p>
    <w:p>
      <w:pPr>
        <w:pStyle w:val="LOnormal"/>
        <w:spacing w:lineRule="auto" w:line="300" w:before="240" w:after="0"/>
        <w:ind w:left="-140" w:right="-460" w:hanging="0"/>
        <w:rPr>
          <w:b/>
          <w:b/>
          <w:bCs/>
          <w:sz w:val="32"/>
          <w:szCs w:val="32"/>
        </w:rPr>
      </w:pPr>
      <w:r>
        <w:rPr/>
        <w:drawing>
          <wp:inline distT="0" distB="0" distL="0" distR="0">
            <wp:extent cx="5731510" cy="3124200"/>
            <wp:effectExtent l="0" t="0" r="0" b="0"/>
            <wp:docPr id="4" name="image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В поле ниже разместите ссылку на VK-видео.</w:t>
      </w:r>
    </w:p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  <w:t>Ссылка на видео</w:t>
      </w:r>
    </w:p>
    <w:tbl>
      <w:tblPr>
        <w:tblStyle w:val="Table13"/>
        <w:tblW w:w="8895" w:type="dxa"/>
        <w:jc w:val="left"/>
        <w:tblInd w:w="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</w:tblGrid>
      <w:tr>
        <w:trPr>
          <w:trHeight w:val="525" w:hRule="atLeast"/>
        </w:trPr>
        <w:tc>
          <w:tcPr>
            <w:tcW w:w="8895" w:type="dxa"/>
            <w:tcBorders>
              <w:top w:val="single" w:sz="6" w:space="0" w:color="4A86E8"/>
              <w:left w:val="single" w:sz="6" w:space="0" w:color="4A86E8"/>
              <w:bottom w:val="single" w:sz="6" w:space="0" w:color="4A86E8"/>
              <w:right w:val="single" w:sz="6" w:space="0" w:color="4A86E8"/>
            </w:tcBorders>
          </w:tcPr>
          <w:p>
            <w:pPr>
              <w:pStyle w:val="LOnormal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LOnormal"/>
        <w:spacing w:lineRule="auto" w:line="300" w:before="240" w:after="0"/>
        <w:ind w:right="-460" w:hanging="0"/>
        <w:rPr>
          <w:color w:val="1155CC"/>
          <w:sz w:val="24"/>
          <w:szCs w:val="24"/>
          <w:u w:val="single"/>
        </w:rPr>
      </w:pPr>
      <w:r>
        <w:rPr>
          <w:sz w:val="24"/>
          <w:szCs w:val="24"/>
        </w:rPr>
        <w:t>В этом месте на странице также может быть видео</w:t>
      </w:r>
      <w:hyperlink r:id="rId7">
        <w:r>
          <w:rPr>
            <w:color w:val="1155CC"/>
            <w:sz w:val="24"/>
            <w:szCs w:val="24"/>
            <w:u w:val="single"/>
          </w:rPr>
          <w:t>вебинара от Академии МедРокет</w:t>
        </w:r>
      </w:hyperlink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по вашему сервису, если вы захотите его провести.</w:t>
      </w:r>
    </w:p>
    <w:p>
      <w:pPr>
        <w:pStyle w:val="2"/>
        <w:keepNext w:val="false"/>
        <w:keepLines w:val="false"/>
        <w:spacing w:lineRule="auto" w:line="218"/>
        <w:ind w:right="-460" w:hanging="0"/>
        <w:rPr>
          <w:b/>
          <w:b/>
          <w:bCs/>
        </w:rPr>
      </w:pPr>
      <w:bookmarkStart w:id="5" w:name="_ocf0phw4hzqz"/>
      <w:bookmarkEnd w:id="5"/>
      <w:r>
        <w:rPr>
          <w:b/>
          <w:bCs/>
        </w:rPr>
        <w:t>Логотип</w:t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Укажите ссылку на логотипы (SVG или PNG). Квадратный (фирменный знак без названия) и прямоугольный (фирменный знак с названием).</w:t>
      </w:r>
    </w:p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  <w:t>Ссылка на логотипы: папка в облаке или отдельные прямые ссылки</w:t>
      </w:r>
    </w:p>
    <w:tbl>
      <w:tblPr>
        <w:tblStyle w:val="Table14"/>
        <w:tblW w:w="8895" w:type="dxa"/>
        <w:jc w:val="left"/>
        <w:tblInd w:w="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</w:tblGrid>
      <w:tr>
        <w:trPr>
          <w:trHeight w:val="525" w:hRule="atLeast"/>
        </w:trPr>
        <w:tc>
          <w:tcPr>
            <w:tcW w:w="8895" w:type="dxa"/>
            <w:tcBorders>
              <w:top w:val="single" w:sz="6" w:space="0" w:color="4A86E8"/>
              <w:left w:val="single" w:sz="6" w:space="0" w:color="4A86E8"/>
              <w:bottom w:val="single" w:sz="6" w:space="0" w:color="4A86E8"/>
              <w:right w:val="single" w:sz="6" w:space="0" w:color="4A86E8"/>
            </w:tcBorders>
          </w:tcPr>
          <w:p>
            <w:pPr>
              <w:pStyle w:val="LOnormal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2"/>
        <w:keepNext w:val="false"/>
        <w:keepLines w:val="false"/>
        <w:spacing w:lineRule="auto" w:line="218"/>
        <w:ind w:right="-460" w:hanging="0"/>
        <w:rPr>
          <w:b/>
          <w:b/>
          <w:bCs/>
          <w:sz w:val="34"/>
          <w:szCs w:val="34"/>
        </w:rPr>
      </w:pPr>
      <w:bookmarkStart w:id="6" w:name="_nqq9v45clqv"/>
      <w:bookmarkEnd w:id="6"/>
      <w:r>
        <w:rPr>
          <w:b/>
          <w:bCs/>
          <w:sz w:val="34"/>
          <w:szCs w:val="34"/>
        </w:rPr>
        <w:t xml:space="preserve"> </w:t>
      </w:r>
    </w:p>
    <w:p>
      <w:pPr>
        <w:pStyle w:val="2"/>
        <w:keepNext w:val="false"/>
        <w:keepLines w:val="false"/>
        <w:spacing w:lineRule="auto" w:line="218"/>
        <w:ind w:right="-460" w:hanging="0"/>
        <w:rPr>
          <w:b/>
          <w:b/>
          <w:bCs/>
        </w:rPr>
      </w:pPr>
      <w:bookmarkStart w:id="7" w:name="_yj7crv9cnehx"/>
      <w:bookmarkEnd w:id="7"/>
      <w:r>
        <w:rPr>
          <w:b/>
          <w:bCs/>
        </w:rPr>
        <w:t>Обучающие материалы для менеджера (необязательно)</w:t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Ссылка на материалы, которые помогут менеджерам МедФлекса рассказать представителями клиник, как работает ваш сервис: цены. преимущества, особенности работы и прочее.</w:t>
      </w:r>
    </w:p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  <w:t>Ссылка</w:t>
      </w:r>
    </w:p>
    <w:tbl>
      <w:tblPr>
        <w:tblStyle w:val="Table16"/>
        <w:tblW w:w="8895" w:type="dxa"/>
        <w:jc w:val="left"/>
        <w:tblInd w:w="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</w:tblGrid>
      <w:tr>
        <w:trPr>
          <w:trHeight w:val="525" w:hRule="atLeast"/>
        </w:trPr>
        <w:tc>
          <w:tcPr>
            <w:tcW w:w="8895" w:type="dxa"/>
            <w:tcBorders>
              <w:top w:val="single" w:sz="6" w:space="0" w:color="4A86E8"/>
              <w:left w:val="single" w:sz="6" w:space="0" w:color="4A86E8"/>
              <w:bottom w:val="single" w:sz="6" w:space="0" w:color="4A86E8"/>
              <w:right w:val="single" w:sz="6" w:space="0" w:color="4A86E8"/>
            </w:tcBorders>
          </w:tcPr>
          <w:p>
            <w:pPr>
              <w:pStyle w:val="LOnormal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2"/>
        <w:keepNext w:val="false"/>
        <w:keepLines w:val="false"/>
        <w:spacing w:lineRule="auto" w:line="218"/>
        <w:ind w:right="-460" w:hanging="0"/>
        <w:rPr>
          <w:b/>
          <w:b/>
          <w:bCs/>
        </w:rPr>
      </w:pPr>
      <w:bookmarkStart w:id="8" w:name="_6ipglw2r3ktk"/>
      <w:bookmarkEnd w:id="8"/>
      <w:r>
        <w:rPr>
          <w:b/>
          <w:bCs/>
        </w:rPr>
        <w:t>Срок обработки заявок</w:t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Укажите срок обработки заявки на подключение клиники после того, как вы получите заявку из МедФлекса.</w:t>
      </w:r>
    </w:p>
    <w:p>
      <w:pPr>
        <w:pStyle w:val="LOnormal"/>
        <w:spacing w:lineRule="auto" w:line="300" w:before="240" w:after="0"/>
        <w:ind w:right="-460" w:hanging="0"/>
        <w:rPr>
          <w:color w:val="4A86E8"/>
          <w:sz w:val="20"/>
          <w:szCs w:val="20"/>
        </w:rPr>
      </w:pPr>
      <w:r>
        <w:rPr>
          <w:color w:val="4A86E8"/>
          <w:sz w:val="20"/>
          <w:szCs w:val="20"/>
        </w:rPr>
        <w:t>Срок</w:t>
      </w:r>
    </w:p>
    <w:tbl>
      <w:tblPr>
        <w:tblStyle w:val="Table17"/>
        <w:tblW w:w="8895" w:type="dxa"/>
        <w:jc w:val="left"/>
        <w:tblInd w:w="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8895"/>
      </w:tblGrid>
      <w:tr>
        <w:trPr>
          <w:trHeight w:val="525" w:hRule="atLeast"/>
        </w:trPr>
        <w:tc>
          <w:tcPr>
            <w:tcW w:w="8895" w:type="dxa"/>
            <w:tcBorders>
              <w:top w:val="single" w:sz="6" w:space="0" w:color="4A86E8"/>
              <w:left w:val="single" w:sz="6" w:space="0" w:color="4A86E8"/>
              <w:bottom w:val="single" w:sz="6" w:space="0" w:color="4A86E8"/>
              <w:right w:val="single" w:sz="6" w:space="0" w:color="4A86E8"/>
            </w:tcBorders>
          </w:tcPr>
          <w:p>
            <w:pPr>
              <w:pStyle w:val="LOnormal"/>
              <w:widowControl w:val="false"/>
              <w:rPr/>
            </w:pPr>
            <w:r>
              <w:rPr/>
              <w:t xml:space="preserve"> </w:t>
            </w:r>
          </w:p>
        </w:tc>
      </w:tr>
    </w:tbl>
    <w:p>
      <w:pPr>
        <w:pStyle w:val="LOnormal"/>
        <w:spacing w:lineRule="auto" w:line="300" w:before="24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>
      <w:pPr>
        <w:pStyle w:val="LOnormal"/>
        <w:spacing w:lineRule="auto" w:line="300" w:before="240" w:after="0"/>
        <w:rPr/>
      </w:pPr>
      <w:r>
        <w:rPr/>
        <w:t xml:space="preserve"> </w:t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После заполнения передайте форму вашему персональному менеджеру МедФлекса.</w:t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Проверка контента занимает до 5 рабочих дней.</w:t>
      </w:r>
    </w:p>
    <w:p>
      <w:pPr>
        <w:pStyle w:val="LOnormal"/>
        <w:spacing w:lineRule="auto" w:line="300" w:before="240" w:after="0"/>
        <w:ind w:right="-460" w:hanging="0"/>
        <w:rPr>
          <w:sz w:val="24"/>
          <w:szCs w:val="24"/>
        </w:rPr>
      </w:pPr>
      <w:r>
        <w:rPr>
          <w:sz w:val="24"/>
          <w:szCs w:val="24"/>
        </w:rPr>
        <w:t>Предоставленный текст может быть отредактирован согласно редполитике МедРокет и</w:t>
      </w:r>
      <w:r>
        <w:fldChar w:fldCharType="begin"/>
      </w:r>
      <w:r>
        <w:rPr>
          <w:sz w:val="24"/>
          <w:szCs w:val="24"/>
        </w:rPr>
        <w:instrText xml:space="preserve"> HYPERLINK "https://help.medflex.ru/trebovaniya-k-kartochke-partnyora/" \l "trebovaniya-k-kontentu"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end"/>
      </w:r>
      <w:r>
        <w:fldChar w:fldCharType="begin"/>
      </w:r>
      <w:r>
        <w:rPr>
          <w:sz w:val="24"/>
          <w:u w:val="single"/>
          <w:szCs w:val="24"/>
          <w:color w:val="1155CC"/>
        </w:rPr>
        <w:instrText xml:space="preserve"> HYPERLINK "https://help.medflex.ru/trebovaniya-k-kartochke-partnyora/" \l "trebovaniya-k-kontentu"</w:instrText>
      </w:r>
      <w:r>
        <w:rPr>
          <w:sz w:val="24"/>
          <w:u w:val="single"/>
          <w:szCs w:val="24"/>
          <w:color w:val="1155CC"/>
        </w:rPr>
        <w:fldChar w:fldCharType="separate"/>
      </w:r>
      <w:r>
        <w:rPr>
          <w:color w:val="1155CC"/>
          <w:sz w:val="24"/>
          <w:szCs w:val="24"/>
          <w:u w:val="single"/>
        </w:rPr>
        <w:t>требованиям к контенту</w:t>
      </w:r>
      <w:r>
        <w:rPr>
          <w:sz w:val="24"/>
          <w:u w:val="single"/>
          <w:szCs w:val="24"/>
          <w:color w:val="1155CC"/>
        </w:rPr>
        <w:fldChar w:fldCharType="end"/>
      </w:r>
      <w:r>
        <w:rPr>
          <w:sz w:val="24"/>
          <w:szCs w:val="24"/>
        </w:rPr>
        <w:t>.</w:t>
      </w:r>
    </w:p>
    <w:p>
      <w:pPr>
        <w:pStyle w:val="LOnormal"/>
        <w:rPr>
          <w:sz w:val="52"/>
          <w:szCs w:val="52"/>
        </w:rPr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1">
    <w:name w:val="Heading 1"/>
    <w:basedOn w:val="LOnormal"/>
    <w:next w:val="LOnormal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2">
    <w:name w:val="Heading 2"/>
    <w:basedOn w:val="LOnormal"/>
    <w:next w:val="LOnormal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character" w:styleId="Style8">
    <w:name w:val="Hyperlink"/>
    <w:rPr>
      <w:color w:val="000080"/>
      <w:u w:val="single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 Devanagari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Style14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tyle15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help.medflex.ru/trebovaniya-k-kartochke-partnyora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hyperlink" Target="https://help.medflex.ru/vebinar-po-podklyucheniyu-servisa/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LibreOffice/7.4.7.2$Linux_X86_64 LibreOffice_project/40$Build-2</Application>
  <AppVersion>15.0000</AppVersion>
  <Pages>5</Pages>
  <Words>398</Words>
  <Characters>2490</Characters>
  <CharactersWithSpaces>2858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2026-07-02T15:10:44Z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